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5A" w:rsidRDefault="001A5A5A" w:rsidP="00215C73">
      <w:pPr>
        <w:spacing w:before="120" w:after="120" w:line="240" w:lineRule="auto"/>
        <w:ind w:left="1276" w:firstLine="0"/>
        <w:rPr>
          <w:rFonts w:ascii="Palatino Linotype" w:hAnsi="Palatino Linotype"/>
          <w:b/>
          <w:sz w:val="24"/>
          <w:szCs w:val="24"/>
        </w:rPr>
      </w:pPr>
    </w:p>
    <w:p w:rsidR="001A5A5A" w:rsidRDefault="001A5A5A" w:rsidP="00215C73">
      <w:pPr>
        <w:spacing w:before="120" w:after="120" w:line="240" w:lineRule="auto"/>
        <w:ind w:left="1276" w:firstLine="0"/>
        <w:rPr>
          <w:rFonts w:ascii="Palatino Linotype" w:hAnsi="Palatino Linotype"/>
          <w:b/>
          <w:sz w:val="24"/>
          <w:szCs w:val="24"/>
        </w:rPr>
      </w:pPr>
    </w:p>
    <w:p w:rsidR="00647FB9" w:rsidRPr="00647FB9" w:rsidRDefault="00647FB9" w:rsidP="00647FB9">
      <w:pPr>
        <w:spacing w:after="120" w:line="240" w:lineRule="auto"/>
        <w:ind w:right="990"/>
        <w:rPr>
          <w:rFonts w:ascii="Palatino Linotype" w:hAnsi="Palatino Linotype"/>
        </w:rPr>
      </w:pPr>
      <w:r w:rsidRPr="00647FB9">
        <w:rPr>
          <w:rFonts w:ascii="Palatino Linotype" w:hAnsi="Palatino Linotype"/>
          <w:sz w:val="24"/>
          <w:szCs w:val="24"/>
        </w:rPr>
        <w:t xml:space="preserve">Fırat Üniversitesi, </w:t>
      </w:r>
      <w:proofErr w:type="gramStart"/>
      <w:r w:rsidRPr="00647FB9">
        <w:rPr>
          <w:rFonts w:ascii="Palatino Linotype" w:hAnsi="Palatino Linotype"/>
          <w:sz w:val="24"/>
          <w:szCs w:val="24"/>
        </w:rPr>
        <w:t>misyonu</w:t>
      </w:r>
      <w:proofErr w:type="gramEnd"/>
      <w:r w:rsidRPr="00647FB9">
        <w:rPr>
          <w:rFonts w:ascii="Palatino Linotype" w:hAnsi="Palatino Linotype"/>
          <w:sz w:val="24"/>
          <w:szCs w:val="24"/>
        </w:rPr>
        <w:t xml:space="preserve"> ve vizyonu doğrultusunda, yükseköğretimin evrensel değerlerini esas alarak a</w:t>
      </w:r>
      <w:r w:rsidR="001A749C">
        <w:rPr>
          <w:rFonts w:ascii="Palatino Linotype" w:hAnsi="Palatino Linotype"/>
          <w:sz w:val="24"/>
          <w:szCs w:val="24"/>
        </w:rPr>
        <w:t>kademik ve idari insan kaynaklarını</w:t>
      </w:r>
      <w:r w:rsidRPr="00647FB9">
        <w:rPr>
          <w:rFonts w:ascii="Palatino Linotype" w:hAnsi="Palatino Linotype"/>
          <w:sz w:val="24"/>
          <w:szCs w:val="24"/>
        </w:rPr>
        <w:t xml:space="preserve"> kurumsal bir değer olarak </w:t>
      </w:r>
      <w:r w:rsidR="001A749C">
        <w:rPr>
          <w:rFonts w:ascii="Palatino Linotype" w:hAnsi="Palatino Linotype"/>
          <w:sz w:val="24"/>
          <w:szCs w:val="24"/>
        </w:rPr>
        <w:t>değerlendirmekte</w:t>
      </w:r>
      <w:r w:rsidRPr="00647FB9">
        <w:rPr>
          <w:rFonts w:ascii="Palatino Linotype" w:hAnsi="Palatino Linotype"/>
          <w:sz w:val="24"/>
          <w:szCs w:val="24"/>
        </w:rPr>
        <w:t xml:space="preserve"> ve bu çerçevede insan kaynakları yönetimini strateji</w:t>
      </w:r>
      <w:r>
        <w:rPr>
          <w:rFonts w:ascii="Palatino Linotype" w:hAnsi="Palatino Linotype"/>
          <w:sz w:val="24"/>
          <w:szCs w:val="24"/>
        </w:rPr>
        <w:t>k bir öncelik olarak görmektedir.</w:t>
      </w:r>
      <w:r w:rsidR="00F46AAB">
        <w:rPr>
          <w:rFonts w:ascii="Palatino Linotype" w:hAnsi="Palatino Linotype"/>
          <w:sz w:val="24"/>
          <w:szCs w:val="24"/>
        </w:rPr>
        <w:t xml:space="preserve"> Bu bağlamda insan kaynaklarına yönelik faaliyetleri</w:t>
      </w:r>
      <w:r w:rsidR="0097454A">
        <w:rPr>
          <w:rFonts w:ascii="Palatino Linotype" w:hAnsi="Palatino Linotype"/>
          <w:sz w:val="24"/>
          <w:szCs w:val="24"/>
        </w:rPr>
        <w:t>ni</w:t>
      </w:r>
      <w:r w:rsidR="00F46AAB">
        <w:rPr>
          <w:rFonts w:ascii="Palatino Linotype" w:hAnsi="Palatino Linotype"/>
          <w:sz w:val="24"/>
          <w:szCs w:val="24"/>
        </w:rPr>
        <w:t xml:space="preserve">; </w:t>
      </w:r>
    </w:p>
    <w:p w:rsidR="00F46AAB" w:rsidRPr="001A749C" w:rsidRDefault="0097454A" w:rsidP="0097454A">
      <w:pPr>
        <w:spacing w:before="120" w:after="120" w:line="240" w:lineRule="auto"/>
        <w:ind w:right="1276" w:firstLine="0"/>
        <w:rPr>
          <w:rFonts w:ascii="Palatino Linotype" w:hAnsi="Palatino Linotype"/>
          <w:b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1. </w:t>
      </w:r>
      <w:r w:rsidR="00F46AAB" w:rsidRPr="001A749C">
        <w:rPr>
          <w:rFonts w:ascii="Palatino Linotype" w:hAnsi="Palatino Linotype"/>
          <w:sz w:val="24"/>
          <w:szCs w:val="24"/>
        </w:rPr>
        <w:t xml:space="preserve">Üniversite, </w:t>
      </w:r>
      <w:proofErr w:type="gramStart"/>
      <w:r w:rsidR="00F46AAB" w:rsidRPr="001A749C">
        <w:rPr>
          <w:rFonts w:ascii="Palatino Linotype" w:hAnsi="Palatino Linotype"/>
          <w:sz w:val="24"/>
          <w:szCs w:val="24"/>
        </w:rPr>
        <w:t>misyon</w:t>
      </w:r>
      <w:proofErr w:type="gramEnd"/>
      <w:r w:rsidR="00F46AAB" w:rsidRPr="001A749C">
        <w:rPr>
          <w:rFonts w:ascii="Palatino Linotype" w:hAnsi="Palatino Linotype"/>
          <w:sz w:val="24"/>
          <w:szCs w:val="24"/>
        </w:rPr>
        <w:t xml:space="preserve"> ve vizyonu doğrultusunda orta ve uzun vadeli </w:t>
      </w:r>
      <w:r w:rsidR="001A749C">
        <w:rPr>
          <w:rFonts w:ascii="Palatino Linotype" w:hAnsi="Palatino Linotype"/>
          <w:sz w:val="24"/>
          <w:szCs w:val="24"/>
        </w:rPr>
        <w:t>insan kaynağı ihtiyacını planlamasını</w:t>
      </w:r>
      <w:r w:rsidR="00F46AAB" w:rsidRPr="001A749C">
        <w:rPr>
          <w:rFonts w:ascii="Palatino Linotype" w:hAnsi="Palatino Linotype"/>
          <w:sz w:val="24"/>
          <w:szCs w:val="24"/>
        </w:rPr>
        <w:t>, nitelikli personelin</w:t>
      </w:r>
      <w:r w:rsidRPr="001A749C">
        <w:rPr>
          <w:rFonts w:ascii="Palatino Linotype" w:hAnsi="Palatino Linotype"/>
          <w:sz w:val="24"/>
          <w:szCs w:val="24"/>
        </w:rPr>
        <w:t xml:space="preserve"> kuruma kazandırılmasını, </w:t>
      </w:r>
    </w:p>
    <w:p w:rsidR="00F46AAB" w:rsidRPr="001A749C" w:rsidRDefault="0097454A" w:rsidP="0097454A">
      <w:pPr>
        <w:spacing w:before="120" w:after="120" w:line="240" w:lineRule="auto"/>
        <w:ind w:right="1276" w:firstLine="0"/>
        <w:rPr>
          <w:rFonts w:ascii="Palatino Linotype" w:hAnsi="Palatino Linotype"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2. </w:t>
      </w:r>
      <w:r w:rsidR="00F46AAB" w:rsidRPr="001A749C">
        <w:rPr>
          <w:rFonts w:ascii="Palatino Linotype" w:hAnsi="Palatino Linotype"/>
          <w:sz w:val="24"/>
          <w:szCs w:val="24"/>
        </w:rPr>
        <w:t>İstihdam, atama, terfi ve takdir süreçlerinde liyakat, performans ve</w:t>
      </w:r>
      <w:r w:rsidR="00AD7136" w:rsidRPr="001A749C">
        <w:rPr>
          <w:rFonts w:ascii="Palatino Linotype" w:hAnsi="Palatino Linotype"/>
          <w:sz w:val="24"/>
          <w:szCs w:val="24"/>
        </w:rPr>
        <w:t xml:space="preserve"> şeffaflık ilkeleri</w:t>
      </w:r>
      <w:r w:rsidR="001A749C">
        <w:rPr>
          <w:rFonts w:ascii="Palatino Linotype" w:hAnsi="Palatino Linotype"/>
          <w:sz w:val="24"/>
          <w:szCs w:val="24"/>
        </w:rPr>
        <w:t>ni esas al</w:t>
      </w:r>
      <w:r w:rsidR="00AD7136" w:rsidRPr="001A749C">
        <w:rPr>
          <w:rFonts w:ascii="Palatino Linotype" w:hAnsi="Palatino Linotype"/>
          <w:sz w:val="24"/>
          <w:szCs w:val="24"/>
        </w:rPr>
        <w:t xml:space="preserve">mayı, </w:t>
      </w:r>
    </w:p>
    <w:p w:rsidR="00F46AAB" w:rsidRPr="001A749C" w:rsidRDefault="00AD7136" w:rsidP="00AD7136">
      <w:pPr>
        <w:spacing w:before="120" w:after="120" w:line="240" w:lineRule="auto"/>
        <w:ind w:right="1276" w:firstLine="0"/>
        <w:rPr>
          <w:rFonts w:ascii="Palatino Linotype" w:hAnsi="Palatino Linotype"/>
          <w:b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3. </w:t>
      </w:r>
      <w:r w:rsidR="00F46AAB" w:rsidRPr="001A749C">
        <w:rPr>
          <w:rFonts w:ascii="Palatino Linotype" w:hAnsi="Palatino Linotype"/>
          <w:sz w:val="24"/>
          <w:szCs w:val="24"/>
        </w:rPr>
        <w:t xml:space="preserve">Akademik ve idari personelin bireysel gelişim ihtiyaçları dikkate alınarak fırsat eşitliği </w:t>
      </w:r>
      <w:bookmarkStart w:id="0" w:name="_GoBack"/>
      <w:bookmarkEnd w:id="0"/>
      <w:r w:rsidR="00F46AAB" w:rsidRPr="001A749C">
        <w:rPr>
          <w:rFonts w:ascii="Palatino Linotype" w:hAnsi="Palatino Linotype"/>
          <w:sz w:val="24"/>
          <w:szCs w:val="24"/>
        </w:rPr>
        <w:t>temelinde eğiti</w:t>
      </w:r>
      <w:r w:rsidRPr="001A749C">
        <w:rPr>
          <w:rFonts w:ascii="Palatino Linotype" w:hAnsi="Palatino Linotype"/>
          <w:sz w:val="24"/>
          <w:szCs w:val="24"/>
        </w:rPr>
        <w:t>m ve kariyer planlaması yapmayı</w:t>
      </w:r>
      <w:r w:rsidR="001A749C">
        <w:rPr>
          <w:rFonts w:ascii="Palatino Linotype" w:hAnsi="Palatino Linotype"/>
          <w:sz w:val="24"/>
          <w:szCs w:val="24"/>
        </w:rPr>
        <w:t>,</w:t>
      </w:r>
    </w:p>
    <w:p w:rsidR="00F46AAB" w:rsidRPr="001A749C" w:rsidRDefault="00AD7136" w:rsidP="00AD7136">
      <w:pPr>
        <w:spacing w:before="120" w:after="120" w:line="240" w:lineRule="auto"/>
        <w:ind w:right="1276" w:firstLine="0"/>
        <w:rPr>
          <w:rFonts w:ascii="Palatino Linotype" w:hAnsi="Palatino Linotype"/>
          <w:b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4. </w:t>
      </w:r>
      <w:r w:rsidR="00F46AAB" w:rsidRPr="001A749C">
        <w:rPr>
          <w:rFonts w:ascii="Palatino Linotype" w:hAnsi="Palatino Linotype"/>
          <w:sz w:val="24"/>
          <w:szCs w:val="24"/>
        </w:rPr>
        <w:t xml:space="preserve">Güçlü bir kurum kültürü ile çalışan bağlılığı ve </w:t>
      </w:r>
      <w:proofErr w:type="gramStart"/>
      <w:r w:rsidR="00F46AAB" w:rsidRPr="001A749C">
        <w:rPr>
          <w:rFonts w:ascii="Palatino Linotype" w:hAnsi="Palatino Linotype"/>
          <w:sz w:val="24"/>
          <w:szCs w:val="24"/>
        </w:rPr>
        <w:t>motivasyonu</w:t>
      </w:r>
      <w:proofErr w:type="gramEnd"/>
      <w:r w:rsidR="00F46AAB" w:rsidRPr="001A749C">
        <w:rPr>
          <w:rFonts w:ascii="Palatino Linotype" w:hAnsi="Palatino Linotype"/>
          <w:sz w:val="24"/>
          <w:szCs w:val="24"/>
        </w:rPr>
        <w:t xml:space="preserve"> artırılır; verimli ve mutl</w:t>
      </w:r>
      <w:r w:rsidRPr="001A749C">
        <w:rPr>
          <w:rFonts w:ascii="Palatino Linotype" w:hAnsi="Palatino Linotype"/>
          <w:sz w:val="24"/>
          <w:szCs w:val="24"/>
        </w:rPr>
        <w:t xml:space="preserve">u bir çalışma ortamı teşvik etmeyi, </w:t>
      </w:r>
    </w:p>
    <w:p w:rsidR="00F46AAB" w:rsidRPr="001A749C" w:rsidRDefault="00AD7136" w:rsidP="00AD7136">
      <w:pPr>
        <w:spacing w:before="120" w:after="120" w:line="240" w:lineRule="auto"/>
        <w:ind w:right="1276" w:firstLine="0"/>
        <w:rPr>
          <w:rFonts w:ascii="Palatino Linotype" w:hAnsi="Palatino Linotype"/>
          <w:b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5. </w:t>
      </w:r>
      <w:r w:rsidR="001A749C">
        <w:rPr>
          <w:rFonts w:ascii="Palatino Linotype" w:hAnsi="Palatino Linotype"/>
          <w:sz w:val="24"/>
          <w:szCs w:val="24"/>
        </w:rPr>
        <w:t>Bütün</w:t>
      </w:r>
      <w:r w:rsidR="00F46AAB" w:rsidRPr="001A749C">
        <w:rPr>
          <w:rFonts w:ascii="Palatino Linotype" w:hAnsi="Palatino Linotype"/>
          <w:sz w:val="24"/>
          <w:szCs w:val="24"/>
        </w:rPr>
        <w:t xml:space="preserve"> personele sağlıklı, güvenli ve destekleyici bir iş ortamı sunmak amacıyla gerekli </w:t>
      </w:r>
      <w:r w:rsidRPr="001A749C">
        <w:rPr>
          <w:rFonts w:ascii="Palatino Linotype" w:hAnsi="Palatino Linotype"/>
          <w:sz w:val="24"/>
          <w:szCs w:val="24"/>
        </w:rPr>
        <w:t>uygulamalar</w:t>
      </w:r>
      <w:r w:rsidR="001A749C">
        <w:rPr>
          <w:rFonts w:ascii="Palatino Linotype" w:hAnsi="Palatino Linotype"/>
          <w:sz w:val="24"/>
          <w:szCs w:val="24"/>
        </w:rPr>
        <w:t>ı</w:t>
      </w:r>
      <w:r w:rsidRPr="001A749C">
        <w:rPr>
          <w:rFonts w:ascii="Palatino Linotype" w:hAnsi="Palatino Linotype"/>
          <w:sz w:val="24"/>
          <w:szCs w:val="24"/>
        </w:rPr>
        <w:t xml:space="preserve"> titizlikle yürütmeyi, </w:t>
      </w:r>
    </w:p>
    <w:p w:rsidR="00F46AAB" w:rsidRPr="001A749C" w:rsidRDefault="00AD7136" w:rsidP="00AD7136">
      <w:pPr>
        <w:spacing w:before="120" w:after="120" w:line="240" w:lineRule="auto"/>
        <w:ind w:right="1276" w:firstLine="0"/>
        <w:rPr>
          <w:rFonts w:ascii="Palatino Linotype" w:hAnsi="Palatino Linotype"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6. </w:t>
      </w:r>
      <w:r w:rsidR="00F46AAB" w:rsidRPr="001A749C">
        <w:rPr>
          <w:rFonts w:ascii="Palatino Linotype" w:hAnsi="Palatino Linotype"/>
          <w:sz w:val="24"/>
          <w:szCs w:val="24"/>
        </w:rPr>
        <w:t xml:space="preserve">Personelin özlük hakları, ilgili yasa ve yönetmelikler doğrultusunda güvence </w:t>
      </w:r>
      <w:r w:rsidR="00561D73" w:rsidRPr="001A749C">
        <w:rPr>
          <w:rFonts w:ascii="Palatino Linotype" w:hAnsi="Palatino Linotype"/>
          <w:sz w:val="24"/>
          <w:szCs w:val="24"/>
        </w:rPr>
        <w:t xml:space="preserve">altına almayı </w:t>
      </w:r>
      <w:r w:rsidR="001A749C" w:rsidRPr="001A749C">
        <w:rPr>
          <w:rFonts w:ascii="Palatino Linotype" w:hAnsi="Palatino Linotype"/>
          <w:sz w:val="24"/>
          <w:szCs w:val="24"/>
        </w:rPr>
        <w:t>ve sendikal</w:t>
      </w:r>
      <w:r w:rsidR="00561D73" w:rsidRPr="001A749C">
        <w:rPr>
          <w:rFonts w:ascii="Palatino Linotype" w:hAnsi="Palatino Linotype"/>
          <w:sz w:val="24"/>
          <w:szCs w:val="24"/>
        </w:rPr>
        <w:t xml:space="preserve"> hak ve özgürlüklerini tanımayı, </w:t>
      </w:r>
    </w:p>
    <w:p w:rsidR="00F46AAB" w:rsidRPr="001A749C" w:rsidRDefault="00561D73" w:rsidP="00AD7136">
      <w:pPr>
        <w:spacing w:before="120" w:after="120" w:line="240" w:lineRule="auto"/>
        <w:ind w:right="1276" w:firstLine="0"/>
        <w:rPr>
          <w:rFonts w:ascii="Palatino Linotype" w:hAnsi="Palatino Linotype"/>
          <w:sz w:val="24"/>
          <w:szCs w:val="24"/>
        </w:rPr>
      </w:pPr>
      <w:r w:rsidRPr="001A749C">
        <w:rPr>
          <w:rFonts w:ascii="Palatino Linotype" w:hAnsi="Palatino Linotype"/>
          <w:b/>
          <w:sz w:val="24"/>
          <w:szCs w:val="24"/>
        </w:rPr>
        <w:t xml:space="preserve">7. </w:t>
      </w:r>
      <w:r w:rsidR="001A749C">
        <w:rPr>
          <w:rFonts w:ascii="Palatino Linotype" w:hAnsi="Palatino Linotype"/>
          <w:sz w:val="24"/>
          <w:szCs w:val="24"/>
        </w:rPr>
        <w:t>Bütün</w:t>
      </w:r>
      <w:r w:rsidR="00F46AAB" w:rsidRPr="001A749C">
        <w:rPr>
          <w:rFonts w:ascii="Palatino Linotype" w:hAnsi="Palatino Linotype"/>
          <w:sz w:val="24"/>
          <w:szCs w:val="24"/>
        </w:rPr>
        <w:t xml:space="preserve"> çalışanlarla açık, çok yönlü ve katılımcı iletişim kanalları kurularak yöne</w:t>
      </w:r>
      <w:r w:rsidRPr="001A749C">
        <w:rPr>
          <w:rFonts w:ascii="Palatino Linotype" w:hAnsi="Palatino Linotype"/>
          <w:sz w:val="24"/>
          <w:szCs w:val="24"/>
        </w:rPr>
        <w:t xml:space="preserve">tişim anlayışı oluşturmayı, </w:t>
      </w:r>
    </w:p>
    <w:p w:rsidR="00FA7D0B" w:rsidRPr="001A749C" w:rsidRDefault="001A749C" w:rsidP="00AD7136">
      <w:pPr>
        <w:spacing w:before="120" w:after="120" w:line="240" w:lineRule="auto"/>
        <w:ind w:right="1276" w:firstLine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“</w:t>
      </w:r>
      <w:r w:rsidRPr="001A749C">
        <w:rPr>
          <w:rFonts w:ascii="Palatino Linotype" w:hAnsi="Palatino Linotype"/>
          <w:b/>
          <w:i/>
          <w:sz w:val="24"/>
          <w:szCs w:val="24"/>
        </w:rPr>
        <w:t>P</w:t>
      </w:r>
      <w:r w:rsidR="00561D73" w:rsidRPr="001A749C">
        <w:rPr>
          <w:rFonts w:ascii="Palatino Linotype" w:hAnsi="Palatino Linotype"/>
          <w:b/>
          <w:i/>
          <w:sz w:val="24"/>
          <w:szCs w:val="24"/>
        </w:rPr>
        <w:t xml:space="preserve">olitika </w:t>
      </w:r>
      <w:r w:rsidRPr="001A749C">
        <w:rPr>
          <w:rFonts w:ascii="Palatino Linotype" w:hAnsi="Palatino Linotype"/>
          <w:b/>
          <w:i/>
          <w:sz w:val="24"/>
          <w:szCs w:val="24"/>
        </w:rPr>
        <w:t>İ</w:t>
      </w:r>
      <w:r w:rsidR="00561D73" w:rsidRPr="001A749C">
        <w:rPr>
          <w:rFonts w:ascii="Palatino Linotype" w:hAnsi="Palatino Linotype"/>
          <w:b/>
          <w:i/>
          <w:sz w:val="24"/>
          <w:szCs w:val="24"/>
        </w:rPr>
        <w:t>lkeleri</w:t>
      </w:r>
      <w:r>
        <w:rPr>
          <w:rFonts w:ascii="Palatino Linotype" w:hAnsi="Palatino Linotype"/>
          <w:b/>
          <w:sz w:val="24"/>
          <w:szCs w:val="24"/>
        </w:rPr>
        <w:t>”</w:t>
      </w:r>
      <w:r w:rsidR="00561D73" w:rsidRPr="001A749C">
        <w:rPr>
          <w:rFonts w:ascii="Palatino Linotype" w:hAnsi="Palatino Linotype"/>
          <w:b/>
          <w:sz w:val="24"/>
          <w:szCs w:val="24"/>
        </w:rPr>
        <w:t xml:space="preserve"> olarak benimser</w:t>
      </w:r>
      <w:r w:rsidR="004150A8" w:rsidRPr="001A749C">
        <w:rPr>
          <w:rFonts w:ascii="Palatino Linotype" w:hAnsi="Palatino Linotype"/>
          <w:b/>
          <w:sz w:val="24"/>
          <w:szCs w:val="24"/>
        </w:rPr>
        <w:t xml:space="preserve">. </w:t>
      </w:r>
    </w:p>
    <w:sectPr w:rsidR="00FA7D0B" w:rsidRPr="001A749C" w:rsidSect="0015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D9" w:rsidRDefault="00FF42D9" w:rsidP="00D578E8">
      <w:pPr>
        <w:spacing w:after="0" w:line="240" w:lineRule="auto"/>
      </w:pPr>
      <w:r>
        <w:separator/>
      </w:r>
    </w:p>
  </w:endnote>
  <w:endnote w:type="continuationSeparator" w:id="0">
    <w:p w:rsidR="00FF42D9" w:rsidRDefault="00FF42D9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E8" w:rsidRDefault="007D22E8">
    <w:pPr>
      <w:pStyle w:val="AltBilgi"/>
    </w:pPr>
  </w:p>
  <w:p w:rsidR="007D22E8" w:rsidRDefault="007D22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7D22E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7D22E8" w:rsidRPr="006A25DC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7D22E8" w:rsidRPr="00633A5C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7D22E8" w:rsidRPr="00764E83" w:rsidRDefault="007D22E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A749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A749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7D22E8" w:rsidRPr="00541EDA" w:rsidRDefault="007D22E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F66F30" wp14:editId="6614324B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D9" w:rsidRDefault="00FF42D9" w:rsidP="00D578E8">
      <w:pPr>
        <w:spacing w:after="0" w:line="240" w:lineRule="auto"/>
      </w:pPr>
      <w:r>
        <w:separator/>
      </w:r>
    </w:p>
  </w:footnote>
  <w:footnote w:type="continuationSeparator" w:id="0">
    <w:p w:rsidR="00FF42D9" w:rsidRDefault="00FF42D9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FF42D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5" o:spid="_x0000_s2050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7D22E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7D22E8" w:rsidRPr="00EC36D9" w:rsidRDefault="007D22E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7D22E8" w:rsidRPr="00EC36D9" w:rsidRDefault="007D22E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7D22E8" w:rsidRPr="001534EB" w:rsidRDefault="00647FB9" w:rsidP="004150A8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Cambria" w:hAnsi="Cambria"/>
              <w:smallCaps/>
              <w:color w:val="79113E"/>
              <w:sz w:val="24"/>
              <w:szCs w:val="24"/>
            </w:rPr>
          </w:pPr>
          <w:r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İnsan Kaynakları</w:t>
          </w:r>
          <w:r w:rsidR="004E4030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 xml:space="preserve"> </w:t>
          </w:r>
          <w:r w:rsidR="007D22E8" w:rsidRPr="001534EB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Politika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293BA5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F</w:t>
          </w:r>
          <w:r w:rsidR="002B5413">
            <w:rPr>
              <w:sz w:val="16"/>
              <w:szCs w:val="16"/>
            </w:rPr>
            <w:t>Ü-</w:t>
          </w:r>
          <w:r>
            <w:rPr>
              <w:sz w:val="16"/>
              <w:szCs w:val="16"/>
            </w:rPr>
            <w:t>PO</w:t>
          </w:r>
          <w:r w:rsidR="002B5413">
            <w:rPr>
              <w:sz w:val="16"/>
              <w:szCs w:val="16"/>
            </w:rPr>
            <w:t>B-</w:t>
          </w:r>
          <w:r w:rsidRPr="0002787D">
            <w:rPr>
              <w:sz w:val="16"/>
              <w:szCs w:val="16"/>
            </w:rPr>
            <w:t>0</w:t>
          </w:r>
          <w:r w:rsidR="00647FB9">
            <w:rPr>
              <w:sz w:val="16"/>
              <w:szCs w:val="16"/>
            </w:rPr>
            <w:t>7</w:t>
          </w: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7D22E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7D22E8" w:rsidRPr="00B53675" w:rsidRDefault="00FF42D9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6" o:spid="_x0000_s2051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  <w:r w:rsidR="007D22E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2E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FF42D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4" o:spid="_x0000_s2049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13F"/>
    <w:multiLevelType w:val="hybridMultilevel"/>
    <w:tmpl w:val="FFC6E092"/>
    <w:lvl w:ilvl="0" w:tplc="EAC04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4781"/>
    <w:rsid w:val="0002055A"/>
    <w:rsid w:val="0002787D"/>
    <w:rsid w:val="0003273A"/>
    <w:rsid w:val="00045DB3"/>
    <w:rsid w:val="00050CBE"/>
    <w:rsid w:val="00063E29"/>
    <w:rsid w:val="000843F5"/>
    <w:rsid w:val="000B389B"/>
    <w:rsid w:val="000D5A85"/>
    <w:rsid w:val="000E113F"/>
    <w:rsid w:val="000E505C"/>
    <w:rsid w:val="000F24F4"/>
    <w:rsid w:val="00102839"/>
    <w:rsid w:val="0012731B"/>
    <w:rsid w:val="001273AE"/>
    <w:rsid w:val="00144E08"/>
    <w:rsid w:val="00147D95"/>
    <w:rsid w:val="00151360"/>
    <w:rsid w:val="001529EA"/>
    <w:rsid w:val="001534EB"/>
    <w:rsid w:val="00162305"/>
    <w:rsid w:val="00165951"/>
    <w:rsid w:val="001807F6"/>
    <w:rsid w:val="00197610"/>
    <w:rsid w:val="001A5A5A"/>
    <w:rsid w:val="001A749C"/>
    <w:rsid w:val="001C045A"/>
    <w:rsid w:val="001E3EFD"/>
    <w:rsid w:val="001E7A94"/>
    <w:rsid w:val="001F6F13"/>
    <w:rsid w:val="0021067D"/>
    <w:rsid w:val="00215C73"/>
    <w:rsid w:val="00226429"/>
    <w:rsid w:val="002365FF"/>
    <w:rsid w:val="00242569"/>
    <w:rsid w:val="00272EDC"/>
    <w:rsid w:val="00293BA5"/>
    <w:rsid w:val="00296EB1"/>
    <w:rsid w:val="002B5413"/>
    <w:rsid w:val="002B7595"/>
    <w:rsid w:val="002B7F6C"/>
    <w:rsid w:val="002C510A"/>
    <w:rsid w:val="002D4DA7"/>
    <w:rsid w:val="002E44AD"/>
    <w:rsid w:val="0031341F"/>
    <w:rsid w:val="003162C0"/>
    <w:rsid w:val="003619BC"/>
    <w:rsid w:val="003712BF"/>
    <w:rsid w:val="0037250A"/>
    <w:rsid w:val="00374E58"/>
    <w:rsid w:val="00375B8A"/>
    <w:rsid w:val="00375ED7"/>
    <w:rsid w:val="00376B56"/>
    <w:rsid w:val="0038191F"/>
    <w:rsid w:val="00384AEF"/>
    <w:rsid w:val="00386CA8"/>
    <w:rsid w:val="0039153F"/>
    <w:rsid w:val="00397F23"/>
    <w:rsid w:val="003A1364"/>
    <w:rsid w:val="003C1B0F"/>
    <w:rsid w:val="003C30E2"/>
    <w:rsid w:val="0041427B"/>
    <w:rsid w:val="004150A8"/>
    <w:rsid w:val="00422E73"/>
    <w:rsid w:val="00426983"/>
    <w:rsid w:val="00432C34"/>
    <w:rsid w:val="004436D5"/>
    <w:rsid w:val="00446166"/>
    <w:rsid w:val="00454B4D"/>
    <w:rsid w:val="0045519B"/>
    <w:rsid w:val="00493912"/>
    <w:rsid w:val="004A1490"/>
    <w:rsid w:val="004A5D54"/>
    <w:rsid w:val="004C5771"/>
    <w:rsid w:val="004D2238"/>
    <w:rsid w:val="004E4030"/>
    <w:rsid w:val="004E6BCD"/>
    <w:rsid w:val="004E6D69"/>
    <w:rsid w:val="004F31D6"/>
    <w:rsid w:val="004F522A"/>
    <w:rsid w:val="00505ADF"/>
    <w:rsid w:val="0052370A"/>
    <w:rsid w:val="00541EDA"/>
    <w:rsid w:val="00550EBE"/>
    <w:rsid w:val="00561837"/>
    <w:rsid w:val="00561D73"/>
    <w:rsid w:val="00573BC1"/>
    <w:rsid w:val="00577AF7"/>
    <w:rsid w:val="005805FC"/>
    <w:rsid w:val="00580746"/>
    <w:rsid w:val="00584267"/>
    <w:rsid w:val="00587562"/>
    <w:rsid w:val="005A25E5"/>
    <w:rsid w:val="005B629C"/>
    <w:rsid w:val="005B706A"/>
    <w:rsid w:val="005C66F7"/>
    <w:rsid w:val="005F2CAF"/>
    <w:rsid w:val="00607E36"/>
    <w:rsid w:val="0061734A"/>
    <w:rsid w:val="006231A4"/>
    <w:rsid w:val="00634DF6"/>
    <w:rsid w:val="0063651C"/>
    <w:rsid w:val="00642117"/>
    <w:rsid w:val="0064285E"/>
    <w:rsid w:val="00647FB9"/>
    <w:rsid w:val="00662F6C"/>
    <w:rsid w:val="006634C9"/>
    <w:rsid w:val="006678E2"/>
    <w:rsid w:val="0068735C"/>
    <w:rsid w:val="00694288"/>
    <w:rsid w:val="00695A86"/>
    <w:rsid w:val="006A36FD"/>
    <w:rsid w:val="006B5853"/>
    <w:rsid w:val="006C4C4E"/>
    <w:rsid w:val="00707FF4"/>
    <w:rsid w:val="00724782"/>
    <w:rsid w:val="00730F35"/>
    <w:rsid w:val="00742489"/>
    <w:rsid w:val="007550A9"/>
    <w:rsid w:val="00760688"/>
    <w:rsid w:val="007610FC"/>
    <w:rsid w:val="007661B6"/>
    <w:rsid w:val="00771447"/>
    <w:rsid w:val="0077450B"/>
    <w:rsid w:val="00774A27"/>
    <w:rsid w:val="007B5C63"/>
    <w:rsid w:val="007D22E8"/>
    <w:rsid w:val="007E7CD1"/>
    <w:rsid w:val="007F4476"/>
    <w:rsid w:val="00800546"/>
    <w:rsid w:val="00804EA9"/>
    <w:rsid w:val="008259BD"/>
    <w:rsid w:val="00846BA0"/>
    <w:rsid w:val="00846CD5"/>
    <w:rsid w:val="00850B24"/>
    <w:rsid w:val="00857F4A"/>
    <w:rsid w:val="008655D6"/>
    <w:rsid w:val="008756B6"/>
    <w:rsid w:val="00877011"/>
    <w:rsid w:val="00890A7C"/>
    <w:rsid w:val="008A3184"/>
    <w:rsid w:val="008B1751"/>
    <w:rsid w:val="008B4CDC"/>
    <w:rsid w:val="008E4926"/>
    <w:rsid w:val="0091137A"/>
    <w:rsid w:val="00932714"/>
    <w:rsid w:val="00962C88"/>
    <w:rsid w:val="009650C7"/>
    <w:rsid w:val="0097454A"/>
    <w:rsid w:val="009C7DB8"/>
    <w:rsid w:val="009D1DA4"/>
    <w:rsid w:val="009F2264"/>
    <w:rsid w:val="00A00928"/>
    <w:rsid w:val="00A03524"/>
    <w:rsid w:val="00A12115"/>
    <w:rsid w:val="00A31BC3"/>
    <w:rsid w:val="00A4520B"/>
    <w:rsid w:val="00A73896"/>
    <w:rsid w:val="00A77943"/>
    <w:rsid w:val="00AC4AB9"/>
    <w:rsid w:val="00AD1E6C"/>
    <w:rsid w:val="00AD7136"/>
    <w:rsid w:val="00AD7B69"/>
    <w:rsid w:val="00B15F53"/>
    <w:rsid w:val="00B16F73"/>
    <w:rsid w:val="00B36AB2"/>
    <w:rsid w:val="00B52F4C"/>
    <w:rsid w:val="00B53675"/>
    <w:rsid w:val="00B55B2A"/>
    <w:rsid w:val="00B60C75"/>
    <w:rsid w:val="00B62382"/>
    <w:rsid w:val="00B9259C"/>
    <w:rsid w:val="00BA01D0"/>
    <w:rsid w:val="00BA5453"/>
    <w:rsid w:val="00BC3509"/>
    <w:rsid w:val="00BD0A19"/>
    <w:rsid w:val="00BD1869"/>
    <w:rsid w:val="00BD5789"/>
    <w:rsid w:val="00BD7999"/>
    <w:rsid w:val="00BE018E"/>
    <w:rsid w:val="00BE1786"/>
    <w:rsid w:val="00C03BFB"/>
    <w:rsid w:val="00C27CAD"/>
    <w:rsid w:val="00C55A71"/>
    <w:rsid w:val="00C81F4E"/>
    <w:rsid w:val="00C855F0"/>
    <w:rsid w:val="00C91933"/>
    <w:rsid w:val="00C956D8"/>
    <w:rsid w:val="00CB4434"/>
    <w:rsid w:val="00CD2CE7"/>
    <w:rsid w:val="00CE2711"/>
    <w:rsid w:val="00CF2C0B"/>
    <w:rsid w:val="00D02700"/>
    <w:rsid w:val="00D17B3F"/>
    <w:rsid w:val="00D4499D"/>
    <w:rsid w:val="00D50679"/>
    <w:rsid w:val="00D556AD"/>
    <w:rsid w:val="00D578E8"/>
    <w:rsid w:val="00D908A1"/>
    <w:rsid w:val="00D93112"/>
    <w:rsid w:val="00DA5958"/>
    <w:rsid w:val="00DA7300"/>
    <w:rsid w:val="00DB372C"/>
    <w:rsid w:val="00DD1DAA"/>
    <w:rsid w:val="00DD646B"/>
    <w:rsid w:val="00DF6B91"/>
    <w:rsid w:val="00E04A00"/>
    <w:rsid w:val="00E1417D"/>
    <w:rsid w:val="00E14506"/>
    <w:rsid w:val="00E17058"/>
    <w:rsid w:val="00E250BA"/>
    <w:rsid w:val="00E8656E"/>
    <w:rsid w:val="00EC3003"/>
    <w:rsid w:val="00EC36D9"/>
    <w:rsid w:val="00EE61B1"/>
    <w:rsid w:val="00EF0CC4"/>
    <w:rsid w:val="00EF523D"/>
    <w:rsid w:val="00EF7BBC"/>
    <w:rsid w:val="00F1352B"/>
    <w:rsid w:val="00F366E4"/>
    <w:rsid w:val="00F4526F"/>
    <w:rsid w:val="00F46AAB"/>
    <w:rsid w:val="00F652AF"/>
    <w:rsid w:val="00F73857"/>
    <w:rsid w:val="00FA7D0B"/>
    <w:rsid w:val="00FC01EE"/>
    <w:rsid w:val="00FC3F6A"/>
    <w:rsid w:val="00FC7279"/>
    <w:rsid w:val="00FD159D"/>
    <w:rsid w:val="00FE68CC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2F1B4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Mahmut DOĞRU</cp:lastModifiedBy>
  <cp:revision>107</cp:revision>
  <cp:lastPrinted>2022-09-12T11:34:00Z</cp:lastPrinted>
  <dcterms:created xsi:type="dcterms:W3CDTF">2021-07-03T16:55:00Z</dcterms:created>
  <dcterms:modified xsi:type="dcterms:W3CDTF">2025-03-30T05:39:00Z</dcterms:modified>
</cp:coreProperties>
</file>